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工程学院2023级本科专业、班级一览表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4"/>
        <w:gridCol w:w="4875"/>
        <w:gridCol w:w="1905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9" w:hRule="atLeast"/>
        </w:trPr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班级（简称）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农业机械化及其自动化（丁颖创新班）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机化丁颖班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农业机械化及其自动化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机化1班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农业机械化及其自动化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机化2班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电气3班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电气4班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机制3班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机制4班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车辆3班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工业设计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工设1班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工业设计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工设2班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机器人工程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机器人工程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新工科创新实验班（自动化类）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新工科1班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WNmNGRlZTI2MTJjZjZlZDhkZDExMDUwYWM3N2EifQ=="/>
  </w:docVars>
  <w:rsids>
    <w:rsidRoot w:val="22A916DD"/>
    <w:rsid w:val="01253372"/>
    <w:rsid w:val="22A916DD"/>
    <w:rsid w:val="2681079B"/>
    <w:rsid w:val="2CC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339</Characters>
  <Lines>0</Lines>
  <Paragraphs>0</Paragraphs>
  <TotalTime>2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2023-07-04T07:24:00Z</dcterms:created>
  <dc:creator>詩Kate Tsui韻</dc:creator>
  <cp:lastModifiedBy>詩Kate Tsui韻</cp:lastModifiedBy>
  <dcterms:modified xsi:type="dcterms:W3CDTF">2023-07-04T07:34:44Z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7746CB5B62674E66AAF2B36841FEA6AB_11</vt:lpwstr>
  </property>
</Properties>
</file>